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04040"/>
          <w:sz w:val="4"/>
          <w:szCs w:val="4"/>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pBdr>
          <w:bottom w:color="000000" w:space="1" w:sz="4" w:val="single"/>
        </w:pBdr>
        <w:rPr>
          <w:sz w:val="24"/>
          <w:szCs w:val="24"/>
        </w:rPr>
      </w:pPr>
      <w:r w:rsidDel="00000000" w:rsidR="00000000" w:rsidRPr="00000000">
        <w:rPr>
          <w:sz w:val="48"/>
          <w:szCs w:val="48"/>
          <w:rtl w:val="0"/>
        </w:rPr>
        <w:t xml:space="preserve">Jonathan Nguyen</w:t>
      </w:r>
      <w:r w:rsidDel="00000000" w:rsidR="00000000" w:rsidRPr="00000000">
        <w:rPr>
          <w:rtl w:val="0"/>
        </w:rPr>
      </w:r>
    </w:p>
    <w:tbl>
      <w:tblPr>
        <w:tblStyle w:val="Table1"/>
        <w:tblW w:w="9855.0" w:type="dxa"/>
        <w:jc w:val="left"/>
        <w:tblInd w:w="-135.0" w:type="dxa"/>
        <w:tblLayout w:type="fixed"/>
        <w:tblLook w:val="0600"/>
      </w:tblPr>
      <w:tblGrid>
        <w:gridCol w:w="9855"/>
        <w:tblGridChange w:id="0">
          <w:tblGrid>
            <w:gridCol w:w="9855"/>
          </w:tblGrid>
        </w:tblGridChange>
      </w:tblGrid>
      <w:tr>
        <w:trPr>
          <w:cantSplit w:val="0"/>
          <w:trHeight w:val="2279.3970052083337" w:hRule="atLeast"/>
          <w:tblHeader w:val="0"/>
        </w:trPr>
        <w:tc>
          <w:tcPr/>
          <w:p w:rsidR="00000000" w:rsidDel="00000000" w:rsidP="00000000" w:rsidRDefault="00000000" w:rsidRPr="00000000" w14:paraId="00000003">
            <w:pPr>
              <w:pStyle w:val="Subtitle"/>
              <w:rPr/>
            </w:pPr>
            <w:r w:rsidDel="00000000" w:rsidR="00000000" w:rsidRPr="00000000">
              <w:rPr>
                <w:rtl w:val="0"/>
              </w:rPr>
              <w:t xml:space="preserve">Atlanta, Ga | 770-310-1632 | </w:t>
            </w:r>
            <w:hyperlink r:id="rId6">
              <w:r w:rsidDel="00000000" w:rsidR="00000000" w:rsidRPr="00000000">
                <w:rPr>
                  <w:color w:val="1155cc"/>
                  <w:u w:val="single"/>
                  <w:rtl w:val="0"/>
                </w:rPr>
                <w:t xml:space="preserve">Jcanguyen1@gmail.com</w:t>
              </w:r>
            </w:hyperlink>
            <w:r w:rsidDel="00000000" w:rsidR="00000000" w:rsidRPr="00000000">
              <w:rPr>
                <w:rtl w:val="0"/>
              </w:rPr>
              <w:t xml:space="preserve"> | </w:t>
            </w:r>
            <w:hyperlink r:id="rId7">
              <w:r w:rsidDel="00000000" w:rsidR="00000000" w:rsidRPr="00000000">
                <w:rPr>
                  <w:color w:val="1155cc"/>
                  <w:u w:val="single"/>
                  <w:rtl w:val="0"/>
                </w:rPr>
                <w:t xml:space="preserve">jsonguyen.com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PROFESSIONAL SUMMARY</w:t>
            </w:r>
          </w:p>
          <w:p w:rsidR="00000000" w:rsidDel="00000000" w:rsidP="00000000" w:rsidRDefault="00000000" w:rsidRPr="00000000" w14:paraId="00000006">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Full-stack Software Engineer with 8 years of experience architecting highly available, cloud-native infrastructure across GCP and Azure. Proven expertise in building resilient Go, K8s, and Typescript/JavaScript systems and automating zero-downtime CI/CD pipelines. Strong focus on Infrastructure as Code (Terraform), observability, and enforcing least-privilege security models in production environments."</w:t>
            </w:r>
          </w:p>
        </w:tc>
      </w:tr>
      <w:tr>
        <w:trPr>
          <w:cantSplit w:val="0"/>
          <w:trHeight w:val="331" w:hRule="atLeast"/>
          <w:tblHeader w:val="0"/>
        </w:trPr>
        <w:tc>
          <w:tcPr/>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Experience</w:t>
            </w:r>
          </w:p>
          <w:p w:rsidR="00000000" w:rsidDel="00000000" w:rsidP="00000000" w:rsidRDefault="00000000" w:rsidRPr="00000000" w14:paraId="00000009">
            <w:pPr>
              <w:pStyle w:val="Heading2"/>
              <w:rPr/>
            </w:pPr>
            <w:r w:rsidDel="00000000" w:rsidR="00000000" w:rsidRPr="00000000">
              <w:rPr>
                <w:sz w:val="22"/>
                <w:szCs w:val="22"/>
                <w:rtl w:val="0"/>
              </w:rPr>
              <w:t xml:space="preserve">Software Engineer - Acuity Brands Lighting | Atlanta, GA | 02/2022 - Present</w:t>
            </w:r>
            <w:r w:rsidDel="00000000" w:rsidR="00000000" w:rsidRPr="00000000">
              <w:rPr>
                <w:rtl w:val="0"/>
              </w:rPr>
            </w:r>
          </w:p>
          <w:p w:rsidR="00000000" w:rsidDel="00000000" w:rsidP="00000000" w:rsidRDefault="00000000" w:rsidRPr="00000000" w14:paraId="0000000A">
            <w:pPr>
              <w:numPr>
                <w:ilvl w:val="0"/>
                <w:numId w:val="2"/>
              </w:numPr>
              <w:spacing w:after="0" w:before="280" w:line="240" w:lineRule="auto"/>
              <w:ind w:left="720" w:hanging="360"/>
              <w:rPr>
                <w:color w:val="000000"/>
              </w:rPr>
            </w:pPr>
            <w:r w:rsidDel="00000000" w:rsidR="00000000" w:rsidRPr="00000000">
              <w:rPr>
                <w:rFonts w:ascii="Quattrocento Sans" w:cs="Quattrocento Sans" w:eastAsia="Quattrocento Sans" w:hAnsi="Quattrocento Sans"/>
                <w:color w:val="000000"/>
                <w:rtl w:val="0"/>
              </w:rPr>
              <w:t xml:space="preserve">Extensive Frontend work with React-based applications, building several internal and external services to help facilitate customer engagement and internal productivity.</w:t>
            </w:r>
            <w:r w:rsidDel="00000000" w:rsidR="00000000" w:rsidRPr="00000000">
              <w:rPr>
                <w:rtl w:val="0"/>
              </w:rPr>
            </w:r>
          </w:p>
          <w:p w:rsidR="00000000" w:rsidDel="00000000" w:rsidP="00000000" w:rsidRDefault="00000000" w:rsidRPr="00000000" w14:paraId="0000000B">
            <w:pPr>
              <w:numPr>
                <w:ilvl w:val="0"/>
                <w:numId w:val="2"/>
              </w:numPr>
              <w:spacing w:after="0" w:before="0" w:line="240" w:lineRule="auto"/>
              <w:ind w:left="720" w:hanging="360"/>
              <w:rPr>
                <w:color w:val="000000"/>
              </w:rPr>
            </w:pPr>
            <w:r w:rsidDel="00000000" w:rsidR="00000000" w:rsidRPr="00000000">
              <w:rPr>
                <w:rFonts w:ascii="Quattrocento Sans" w:cs="Quattrocento Sans" w:eastAsia="Quattrocento Sans" w:hAnsi="Quattrocento Sans"/>
                <w:color w:val="000000"/>
                <w:rtl w:val="0"/>
              </w:rPr>
              <w:t xml:space="preserve">Spearheaded the architecture and development of the team's backend services, establishing best practices and serving as the subject matter expert for multiple Node.js microservices. This involved end-to-end ownership, from designing scalable data models and integrating third-party APIs to building, testing, and deploying the services.</w:t>
            </w:r>
            <w:r w:rsidDel="00000000" w:rsidR="00000000" w:rsidRPr="00000000">
              <w:rPr>
                <w:rtl w:val="0"/>
              </w:rPr>
            </w:r>
          </w:p>
          <w:p w:rsidR="00000000" w:rsidDel="00000000" w:rsidP="00000000" w:rsidRDefault="00000000" w:rsidRPr="00000000" w14:paraId="0000000C">
            <w:pPr>
              <w:numPr>
                <w:ilvl w:val="0"/>
                <w:numId w:val="2"/>
              </w:numPr>
              <w:spacing w:after="0" w:before="0" w:line="240" w:lineRule="auto"/>
              <w:ind w:left="720" w:hanging="360"/>
              <w:rPr>
                <w:color w:val="000000"/>
              </w:rPr>
            </w:pPr>
            <w:r w:rsidDel="00000000" w:rsidR="00000000" w:rsidRPr="00000000">
              <w:rPr>
                <w:rFonts w:ascii="Quattrocento Sans" w:cs="Quattrocento Sans" w:eastAsia="Quattrocento Sans" w:hAnsi="Quattrocento Sans"/>
                <w:color w:val="000000"/>
                <w:rtl w:val="0"/>
              </w:rPr>
              <w:t xml:space="preserve">Architected and maintained automated CI/CD pipelines in Azure to build container images and deploy applications to Kubernetes clusters, while actively monitoring cluster health and resource utilization to ensure performance.</w:t>
            </w:r>
            <w:r w:rsidDel="00000000" w:rsidR="00000000" w:rsidRPr="00000000">
              <w:rPr>
                <w:rtl w:val="0"/>
              </w:rPr>
            </w:r>
          </w:p>
          <w:p w:rsidR="00000000" w:rsidDel="00000000" w:rsidP="00000000" w:rsidRDefault="00000000" w:rsidRPr="00000000" w14:paraId="0000000D">
            <w:pPr>
              <w:numPr>
                <w:ilvl w:val="0"/>
                <w:numId w:val="2"/>
              </w:numPr>
              <w:spacing w:after="0" w:before="0" w:line="240" w:lineRule="auto"/>
              <w:ind w:left="720" w:hanging="360"/>
              <w:rPr>
                <w:color w:val="000000"/>
              </w:rPr>
            </w:pPr>
            <w:r w:rsidDel="00000000" w:rsidR="00000000" w:rsidRPr="00000000">
              <w:rPr>
                <w:rFonts w:ascii="Quattrocento Sans" w:cs="Quattrocento Sans" w:eastAsia="Quattrocento Sans" w:hAnsi="Quattrocento Sans"/>
                <w:color w:val="000000"/>
                <w:rtl w:val="0"/>
              </w:rPr>
              <w:t xml:space="preserve">Integrated comprehensive telemetry across all contributed applications, capturing key performance metrics, warnings, and errors to enhance observability and accelerate root cause analysis.</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color w:val="000000"/>
              </w:rPr>
            </w:pPr>
            <w:r w:rsidDel="00000000" w:rsidR="00000000" w:rsidRPr="00000000">
              <w:rPr>
                <w:rFonts w:ascii="Quattrocento Sans" w:cs="Quattrocento Sans" w:eastAsia="Quattrocento Sans" w:hAnsi="Quattrocento Sans"/>
                <w:color w:val="000000"/>
                <w:rtl w:val="0"/>
              </w:rPr>
              <w:t xml:space="preserve">Utilize Dockerfiles to deploy images into Azure Container registries and Kubernetes clusters. The majority of images were deployed as Ubuntu images, and some as Windows (For legacy .NET projects)</w:t>
            </w:r>
            <w:r w:rsidDel="00000000" w:rsidR="00000000" w:rsidRPr="00000000">
              <w:rPr>
                <w:rtl w:val="0"/>
              </w:rPr>
            </w:r>
          </w:p>
          <w:p w:rsidR="00000000" w:rsidDel="00000000" w:rsidP="00000000" w:rsidRDefault="00000000" w:rsidRPr="00000000" w14:paraId="0000000F">
            <w:pPr>
              <w:numPr>
                <w:ilvl w:val="0"/>
                <w:numId w:val="2"/>
              </w:numPr>
              <w:spacing w:after="0" w:before="0" w:line="240" w:lineRule="auto"/>
              <w:ind w:left="720" w:hanging="360"/>
              <w:rPr>
                <w:color w:val="000000"/>
              </w:rPr>
            </w:pPr>
            <w:r w:rsidDel="00000000" w:rsidR="00000000" w:rsidRPr="00000000">
              <w:rPr>
                <w:rFonts w:ascii="Quattrocento Sans" w:cs="Quattrocento Sans" w:eastAsia="Quattrocento Sans" w:hAnsi="Quattrocento Sans"/>
                <w:color w:val="000000"/>
                <w:rtl w:val="0"/>
              </w:rPr>
              <w:t xml:space="preserve">Engineered a disaster recovery strategy by creating and maintaining a repository of version-controlled ARM templates, enabling the rapid and automated redeployment of critical services.</w:t>
            </w:r>
            <w:r w:rsidDel="00000000" w:rsidR="00000000" w:rsidRPr="00000000">
              <w:rPr>
                <w:rtl w:val="0"/>
              </w:rPr>
            </w:r>
          </w:p>
          <w:p w:rsidR="00000000" w:rsidDel="00000000" w:rsidP="00000000" w:rsidRDefault="00000000" w:rsidRPr="00000000" w14:paraId="00000010">
            <w:pPr>
              <w:numPr>
                <w:ilvl w:val="0"/>
                <w:numId w:val="2"/>
              </w:numPr>
              <w:spacing w:after="0" w:before="0" w:line="240" w:lineRule="auto"/>
              <w:ind w:left="720" w:hanging="360"/>
              <w:rPr>
                <w:color w:val="000000"/>
                <w:u w:val="none"/>
              </w:rPr>
            </w:pPr>
            <w:r w:rsidDel="00000000" w:rsidR="00000000" w:rsidRPr="00000000">
              <w:rPr>
                <w:rFonts w:ascii="Quattrocento Sans" w:cs="Quattrocento Sans" w:eastAsia="Quattrocento Sans" w:hAnsi="Quattrocento Sans"/>
                <w:color w:val="000000"/>
                <w:rtl w:val="0"/>
              </w:rPr>
              <w:t xml:space="preserve">Managed application registrations and permissions within Azure DevOps, implementing a least-privilege security model to govern all service-to-service connections and cluster deployments.</w:t>
            </w:r>
          </w:p>
          <w:p w:rsidR="00000000" w:rsidDel="00000000" w:rsidP="00000000" w:rsidRDefault="00000000" w:rsidRPr="00000000" w14:paraId="00000011">
            <w:pPr>
              <w:numPr>
                <w:ilvl w:val="0"/>
                <w:numId w:val="2"/>
              </w:numPr>
              <w:spacing w:line="24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Architected and maintained mission-critical internal services using </w:t>
            </w:r>
            <w:r w:rsidDel="00000000" w:rsidR="00000000" w:rsidRPr="00000000">
              <w:rPr>
                <w:rFonts w:ascii="Quattrocento Sans" w:cs="Quattrocento Sans" w:eastAsia="Quattrocento Sans" w:hAnsi="Quattrocento Sans"/>
                <w:color w:val="000000"/>
                <w:rtl w:val="0"/>
              </w:rPr>
              <w:t xml:space="preserve">Go (Golang)</w:t>
            </w:r>
            <w:r w:rsidDel="00000000" w:rsidR="00000000" w:rsidRPr="00000000">
              <w:rPr>
                <w:rFonts w:ascii="Quattrocento Sans" w:cs="Quattrocento Sans" w:eastAsia="Quattrocento Sans" w:hAnsi="Quattrocento Sans"/>
                <w:color w:val="000000"/>
                <w:rtl w:val="0"/>
              </w:rPr>
              <w:t xml:space="preserve">, integrating with SQL databases and Azure DevOps APIs. Designed these services to securely process, sanitize, and hydrate data, successfully supporting enterprise-wide traffic for cost management and internal engineering operations.</w:t>
            </w:r>
          </w:p>
          <w:p w:rsidR="00000000" w:rsidDel="00000000" w:rsidP="00000000" w:rsidRDefault="00000000" w:rsidRPr="00000000" w14:paraId="00000012">
            <w:pPr>
              <w:numPr>
                <w:ilvl w:val="0"/>
                <w:numId w:val="2"/>
              </w:numPr>
              <w:spacing w:line="24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Engineered automated, declarative CI/CD pipelines via Azure DevOps to build and deploy containerized workloads. Integrated </w:t>
            </w:r>
            <w:r w:rsidDel="00000000" w:rsidR="00000000" w:rsidRPr="00000000">
              <w:rPr>
                <w:rFonts w:ascii="Quattrocento Sans" w:cs="Quattrocento Sans" w:eastAsia="Quattrocento Sans" w:hAnsi="Quattrocento Sans"/>
                <w:color w:val="000000"/>
                <w:rtl w:val="0"/>
              </w:rPr>
              <w:t xml:space="preserve">Aqua Security</w:t>
            </w:r>
            <w:r w:rsidDel="00000000" w:rsidR="00000000" w:rsidRPr="00000000">
              <w:rPr>
                <w:rFonts w:ascii="Quattrocento Sans" w:cs="Quattrocento Sans" w:eastAsia="Quattrocento Sans" w:hAnsi="Quattrocento Sans"/>
                <w:color w:val="000000"/>
                <w:rtl w:val="0"/>
              </w:rPr>
              <w:t xml:space="preserve"> vulnerability scanning directly into the build process before Azure Container Registry (ACR) promotion, enforcing a 'shift-left' security posture.</w:t>
            </w:r>
          </w:p>
          <w:p w:rsidR="00000000" w:rsidDel="00000000" w:rsidP="00000000" w:rsidRDefault="00000000" w:rsidRPr="00000000" w14:paraId="00000013">
            <w:pPr>
              <w:numPr>
                <w:ilvl w:val="0"/>
                <w:numId w:val="2"/>
              </w:numPr>
              <w:spacing w:line="240" w:lineRule="auto"/>
              <w:ind w:left="720" w:hanging="36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Managed application deployments to Kubernetes, implementing a strict least-privilege IAM and RBAC security model to govern all service-to-service connections and cluster access securely.</w:t>
            </w:r>
            <w:r w:rsidDel="00000000" w:rsidR="00000000" w:rsidRPr="00000000">
              <w:rPr>
                <w:rtl w:val="0"/>
              </w:rPr>
            </w:r>
          </w:p>
          <w:p w:rsidR="00000000" w:rsidDel="00000000" w:rsidP="00000000" w:rsidRDefault="00000000" w:rsidRPr="00000000" w14:paraId="00000014">
            <w:pPr>
              <w:spacing w:after="0" w:before="0" w:line="240" w:lineRule="auto"/>
              <w:ind w:left="720" w:firstLine="0"/>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sz w:val="22"/>
                <w:szCs w:val="22"/>
                <w:rtl w:val="0"/>
              </w:rPr>
              <w:t xml:space="preserve">Software Developer - Optimed Health | Atlanta, GA | </w:t>
            </w:r>
            <w:r w:rsidDel="00000000" w:rsidR="00000000" w:rsidRPr="00000000">
              <w:rPr>
                <w:rtl w:val="0"/>
              </w:rPr>
              <w:t xml:space="preserve">02/2018 – 01/2022.</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7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color w:val="000000"/>
                <w:rtl w:val="0"/>
              </w:rPr>
              <w:t xml:space="preserve">Authored end-to-end data pipelines in Scala, responsible for the efficient ingestion of data from multiple sources into various data storage solutions.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70" w:right="0" w:hanging="360"/>
              <w:jc w:val="left"/>
              <w:rPr>
                <w:color w:val="000000"/>
                <w:u w:val="none"/>
              </w:rPr>
            </w:pPr>
            <w:r w:rsidDel="00000000" w:rsidR="00000000" w:rsidRPr="00000000">
              <w:rPr>
                <w:rFonts w:ascii="Quattrocento Sans" w:cs="Quattrocento Sans" w:eastAsia="Quattrocento Sans" w:hAnsi="Quattrocento Sans"/>
                <w:color w:val="000000"/>
                <w:rtl w:val="0"/>
              </w:rPr>
              <w:t xml:space="preserve">Used Docker to create and deploy images into AWS and GCP.  Apps were configured with YAML files and deployed to Kubernetes.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70" w:right="0" w:hanging="360"/>
              <w:jc w:val="left"/>
              <w:rPr>
                <w:color w:val="000000"/>
                <w:u w:val="none"/>
              </w:rPr>
            </w:pPr>
            <w:r w:rsidDel="00000000" w:rsidR="00000000" w:rsidRPr="00000000">
              <w:rPr>
                <w:rFonts w:ascii="Quattrocento Sans" w:cs="Quattrocento Sans" w:eastAsia="Quattrocento Sans" w:hAnsi="Quattrocento Sans"/>
                <w:color w:val="000000"/>
                <w:rtl w:val="0"/>
              </w:rPr>
              <w:t xml:space="preserve">Frontend development with React and TypeScript, maintained applications, and monitored cloud deployment and usage, load-balanced apps to scale with as more users accessed these apps.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770" w:right="0" w:hanging="360"/>
              <w:jc w:val="left"/>
              <w:rPr>
                <w:color w:val="000000"/>
                <w:u w:val="none"/>
              </w:rPr>
            </w:pPr>
            <w:r w:rsidDel="00000000" w:rsidR="00000000" w:rsidRPr="00000000">
              <w:rPr>
                <w:rFonts w:ascii="Quattrocento Sans" w:cs="Quattrocento Sans" w:eastAsia="Quattrocento Sans" w:hAnsi="Quattrocento Sans"/>
                <w:color w:val="000000"/>
                <w:rtl w:val="0"/>
              </w:rPr>
              <w:t xml:space="preserve">Engineered a customer portal for 100,000+ users, leveraging Kubernetes for dynamic scaling and monitoring to eliminate performance slowdowns.</w:t>
            </w:r>
            <w:r w:rsidDel="00000000" w:rsidR="00000000" w:rsidRPr="00000000">
              <w:rPr>
                <w:rtl w:val="0"/>
              </w:rPr>
            </w:r>
          </w:p>
          <w:p w:rsidR="00000000" w:rsidDel="00000000" w:rsidP="00000000" w:rsidRDefault="00000000" w:rsidRPr="00000000" w14:paraId="0000001A">
            <w:pPr>
              <w:widowControl w:val="0"/>
              <w:numPr>
                <w:ilvl w:val="0"/>
                <w:numId w:val="3"/>
              </w:numPr>
              <w:spacing w:after="0" w:before="0" w:line="225.97716808319092" w:lineRule="auto"/>
              <w:ind w:left="770" w:right="1103.6083984375" w:hanging="360"/>
              <w:rPr>
                <w:color w:val="000000"/>
              </w:rPr>
            </w:pPr>
            <w:r w:rsidDel="00000000" w:rsidR="00000000" w:rsidRPr="00000000">
              <w:rPr>
                <w:rFonts w:ascii="Quattrocento Sans" w:cs="Quattrocento Sans" w:eastAsia="Quattrocento Sans" w:hAnsi="Quattrocento Sans"/>
                <w:color w:val="000000"/>
                <w:rtl w:val="0"/>
              </w:rPr>
              <w:t xml:space="preserve">Designed and secured cloud network architectures, configuring VPCs, routing tables, and boundary protections to ensure isolated and secure service-to-service communication.</w:t>
            </w:r>
          </w:p>
          <w:p w:rsidR="00000000" w:rsidDel="00000000" w:rsidP="00000000" w:rsidRDefault="00000000" w:rsidRPr="00000000" w14:paraId="0000001B">
            <w:pPr>
              <w:widowControl w:val="0"/>
              <w:numPr>
                <w:ilvl w:val="0"/>
                <w:numId w:val="3"/>
              </w:numPr>
              <w:spacing w:after="0" w:before="0" w:line="216.60555839538574" w:lineRule="auto"/>
              <w:ind w:left="770" w:right="33.75" w:hanging="360"/>
              <w:rPr>
                <w:color w:val="000000"/>
              </w:rPr>
            </w:pPr>
            <w:r w:rsidDel="00000000" w:rsidR="00000000" w:rsidRPr="00000000">
              <w:rPr>
                <w:rFonts w:ascii="Quattrocento Sans" w:cs="Quattrocento Sans" w:eastAsia="Quattrocento Sans" w:hAnsi="Quattrocento Sans"/>
                <w:color w:val="000000"/>
                <w:rtl w:val="0"/>
              </w:rPr>
              <w:t xml:space="preserve">Provisioned resilient cloud infrastructure across GCP and AWS using </w:t>
            </w:r>
            <w:r w:rsidDel="00000000" w:rsidR="00000000" w:rsidRPr="00000000">
              <w:rPr>
                <w:rFonts w:ascii="Quattrocento Sans" w:cs="Quattrocento Sans" w:eastAsia="Quattrocento Sans" w:hAnsi="Quattrocento Sans"/>
                <w:color w:val="000000"/>
                <w:rtl w:val="0"/>
              </w:rPr>
              <w:t xml:space="preserve">Terraform</w:t>
            </w:r>
            <w:r w:rsidDel="00000000" w:rsidR="00000000" w:rsidRPr="00000000">
              <w:rPr>
                <w:rFonts w:ascii="Quattrocento Sans" w:cs="Quattrocento Sans" w:eastAsia="Quattrocento Sans" w:hAnsi="Quattrocento Sans"/>
                <w:color w:val="000000"/>
                <w:rtl w:val="0"/>
              </w:rPr>
              <w:t xml:space="preserve">, managing state and automating the deployment of compute instances, VPCs, and secure network boundaries.. </w:t>
            </w:r>
          </w:p>
          <w:p w:rsidR="00000000" w:rsidDel="00000000" w:rsidP="00000000" w:rsidRDefault="00000000" w:rsidRPr="00000000" w14:paraId="0000001C">
            <w:pPr>
              <w:widowControl w:val="0"/>
              <w:numPr>
                <w:ilvl w:val="0"/>
                <w:numId w:val="3"/>
              </w:numPr>
              <w:spacing w:before="0" w:line="225.48861980438232" w:lineRule="auto"/>
              <w:ind w:left="770" w:right="344.990234375" w:hanging="360"/>
              <w:rPr>
                <w:color w:val="000000"/>
              </w:rPr>
            </w:pPr>
            <w:r w:rsidDel="00000000" w:rsidR="00000000" w:rsidRPr="00000000">
              <w:rPr>
                <w:rFonts w:ascii="Quattrocento Sans" w:cs="Quattrocento Sans" w:eastAsia="Quattrocento Sans" w:hAnsi="Quattrocento Sans"/>
                <w:color w:val="000000"/>
                <w:rtl w:val="0"/>
              </w:rPr>
              <w:t xml:space="preserve">Administered cloud security and governance by designing strict IAM role provisioning and enforcing a 'least privilege' access model, conducting security audits, and automating GCP disaster recovery plans. </w:t>
            </w:r>
            <w:r w:rsidDel="00000000" w:rsidR="00000000" w:rsidRPr="00000000">
              <w:rPr>
                <w:rtl w:val="0"/>
              </w:rPr>
            </w:r>
          </w:p>
        </w:tc>
      </w:tr>
      <w:tr>
        <w:trPr>
          <w:cantSplit w:val="0"/>
          <w:tblHeader w:val="0"/>
        </w:trPr>
        <w:tc>
          <w:tcPr/>
          <w:p w:rsidR="00000000" w:rsidDel="00000000" w:rsidP="00000000" w:rsidRDefault="00000000" w:rsidRPr="00000000" w14:paraId="0000001D">
            <w:pPr>
              <w:spacing w:line="240" w:lineRule="auto"/>
              <w:rPr/>
            </w:pPr>
            <w:r w:rsidDel="00000000" w:rsidR="00000000" w:rsidRPr="00000000">
              <w:rPr>
                <w:rtl w:val="0"/>
              </w:rPr>
            </w:r>
          </w:p>
        </w:tc>
      </w:tr>
      <w:tr>
        <w:trPr>
          <w:cantSplit w:val="0"/>
          <w:trHeight w:val="1267.2597916666666" w:hRule="atLeast"/>
          <w:tblHeader w:val="0"/>
        </w:trPr>
        <w:tc>
          <w:tcPr/>
          <w:p w:rsidR="00000000" w:rsidDel="00000000" w:rsidP="00000000" w:rsidRDefault="00000000" w:rsidRPr="00000000" w14:paraId="0000001E">
            <w:pPr>
              <w:pStyle w:val="Heading1"/>
              <w:rPr/>
            </w:pPr>
            <w:r w:rsidDel="00000000" w:rsidR="00000000" w:rsidRPr="00000000">
              <w:rPr>
                <w:rtl w:val="0"/>
              </w:rPr>
              <w:t xml:space="preserve">Education</w:t>
            </w:r>
          </w:p>
          <w:p w:rsidR="00000000" w:rsidDel="00000000" w:rsidP="00000000" w:rsidRDefault="00000000" w:rsidRPr="00000000" w14:paraId="0000001F">
            <w:pPr>
              <w:pStyle w:val="Heading2"/>
              <w:rPr/>
            </w:pPr>
            <w:r w:rsidDel="00000000" w:rsidR="00000000" w:rsidRPr="00000000">
              <w:rPr>
                <w:rtl w:val="0"/>
              </w:rPr>
              <w:t xml:space="preserve">Georgia Gwinnett College | 2013 - 2017</w:t>
            </w:r>
          </w:p>
          <w:p w:rsidR="00000000" w:rsidDel="00000000" w:rsidP="00000000" w:rsidRDefault="00000000" w:rsidRPr="00000000" w14:paraId="00000020">
            <w:pPr>
              <w:rPr>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color w:val="000000"/>
                <w:sz w:val="22"/>
                <w:szCs w:val="22"/>
                <w:rtl w:val="0"/>
              </w:rPr>
              <w:t xml:space="preserve">Bachelor of Computer Science</w:t>
            </w:r>
            <w:r w:rsidDel="00000000" w:rsidR="00000000" w:rsidRPr="00000000">
              <w:rPr>
                <w:rtl w:val="0"/>
              </w:rPr>
            </w:r>
          </w:p>
          <w:p w:rsidR="00000000" w:rsidDel="00000000" w:rsidP="00000000" w:rsidRDefault="00000000" w:rsidRPr="00000000" w14:paraId="00000021">
            <w:pPr>
              <w:spacing w:before="280" w:line="240" w:lineRule="auto"/>
              <w:rPr>
                <w:rFonts w:ascii="Quattrocento Sans" w:cs="Quattrocento Sans" w:eastAsia="Quattrocento Sans" w:hAnsi="Quattrocento Sans"/>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pStyle w:val="Heading1"/>
              <w:rPr/>
            </w:pPr>
            <w:r w:rsidDel="00000000" w:rsidR="00000000" w:rsidRPr="00000000">
              <w:rPr>
                <w:rtl w:val="0"/>
              </w:rPr>
              <w:t xml:space="preserve">Skills</w:t>
            </w:r>
          </w:p>
        </w:tc>
      </w:tr>
    </w:tbl>
    <w:p w:rsidR="00000000" w:rsidDel="00000000" w:rsidP="00000000" w:rsidRDefault="00000000" w:rsidRPr="00000000" w14:paraId="00000023">
      <w:pPr>
        <w:numPr>
          <w:ilvl w:val="0"/>
          <w:numId w:val="1"/>
        </w:numPr>
        <w:spacing w:line="320" w:lineRule="auto"/>
        <w:ind w:left="720" w:hanging="360"/>
        <w:rPr>
          <w:color w:val="000000"/>
        </w:rPr>
      </w:pPr>
      <w:r w:rsidDel="00000000" w:rsidR="00000000" w:rsidRPr="00000000">
        <w:rPr>
          <w:b w:val="1"/>
          <w:bCs w:val="1"/>
          <w:color w:val="000000"/>
          <w:rtl w:val="0"/>
        </w:rPr>
        <w:t xml:space="preserve">Multi-Cloud Container Orchestration:</w:t>
      </w:r>
      <w:r w:rsidDel="00000000" w:rsidR="00000000" w:rsidRPr="00000000">
        <w:rPr>
          <w:color w:val="000000"/>
          <w:rtl w:val="0"/>
        </w:rPr>
        <w:t xml:space="preserve"> Orchestrated the deployment and management of containerized applications across Azure, AWS, and GCP, leveraging Kubernetes for dynamic scaling, high availability, and seamless service delivery in diverse cloud environments.</w:t>
      </w:r>
    </w:p>
    <w:p w:rsidR="00000000" w:rsidDel="00000000" w:rsidP="00000000" w:rsidRDefault="00000000" w:rsidRPr="00000000" w14:paraId="00000024">
      <w:pPr>
        <w:numPr>
          <w:ilvl w:val="0"/>
          <w:numId w:val="1"/>
        </w:numPr>
        <w:spacing w:line="320" w:lineRule="auto"/>
        <w:ind w:left="720" w:hanging="360"/>
        <w:rPr>
          <w:color w:val="000000"/>
        </w:rPr>
      </w:pPr>
      <w:r w:rsidDel="00000000" w:rsidR="00000000" w:rsidRPr="00000000">
        <w:rPr>
          <w:b w:val="1"/>
          <w:bCs w:val="1"/>
          <w:color w:val="000000"/>
          <w:rtl w:val="0"/>
        </w:rPr>
        <w:t xml:space="preserve">Infrastructure as Code &amp; Automation:</w:t>
      </w:r>
      <w:r w:rsidDel="00000000" w:rsidR="00000000" w:rsidRPr="00000000">
        <w:rPr>
          <w:color w:val="000000"/>
          <w:rtl w:val="0"/>
        </w:rPr>
        <w:t xml:space="preserve"> Engineered resilient and repeatable cloud infrastructure using both Terraform and ARM templates, successfully automating the creation of full environments and enabling robust, rapid-response disaster recovery strategies.</w:t>
      </w:r>
    </w:p>
    <w:p w:rsidR="00000000" w:rsidDel="00000000" w:rsidP="00000000" w:rsidRDefault="00000000" w:rsidRPr="00000000" w14:paraId="00000025">
      <w:pPr>
        <w:numPr>
          <w:ilvl w:val="0"/>
          <w:numId w:val="1"/>
        </w:numPr>
        <w:spacing w:line="320" w:lineRule="auto"/>
        <w:ind w:left="720" w:hanging="360"/>
        <w:rPr>
          <w:color w:val="000000"/>
        </w:rPr>
      </w:pPr>
      <w:r w:rsidDel="00000000" w:rsidR="00000000" w:rsidRPr="00000000">
        <w:rPr>
          <w:b w:val="1"/>
          <w:bCs w:val="1"/>
          <w:color w:val="000000"/>
          <w:rtl w:val="0"/>
        </w:rPr>
        <w:t xml:space="preserve">CI/CD Pipeline Architecture:</w:t>
      </w:r>
      <w:r w:rsidDel="00000000" w:rsidR="00000000" w:rsidRPr="00000000">
        <w:rPr>
          <w:color w:val="000000"/>
          <w:rtl w:val="0"/>
        </w:rPr>
        <w:t xml:space="preserve"> Architected and maintained automated CI/CD pipelines in Azure DevOps to manage the complete lifecycle of applications, from building version-controlled container images to deploying them securely and consistently into production clusters.</w:t>
      </w:r>
    </w:p>
    <w:p w:rsidR="00000000" w:rsidDel="00000000" w:rsidP="00000000" w:rsidRDefault="00000000" w:rsidRPr="00000000" w14:paraId="00000026">
      <w:pPr>
        <w:numPr>
          <w:ilvl w:val="0"/>
          <w:numId w:val="1"/>
        </w:numPr>
        <w:spacing w:line="320" w:lineRule="auto"/>
        <w:ind w:left="720" w:hanging="360"/>
        <w:rPr>
          <w:color w:val="000000"/>
        </w:rPr>
      </w:pPr>
      <w:r w:rsidDel="00000000" w:rsidR="00000000" w:rsidRPr="00000000">
        <w:rPr>
          <w:b w:val="1"/>
          <w:bCs w:val="1"/>
          <w:color w:val="000000"/>
          <w:rtl w:val="0"/>
        </w:rPr>
        <w:t xml:space="preserve">Cloud Security &amp; Governance:</w:t>
      </w:r>
      <w:r w:rsidDel="00000000" w:rsidR="00000000" w:rsidRPr="00000000">
        <w:rPr>
          <w:color w:val="000000"/>
          <w:rtl w:val="0"/>
        </w:rPr>
        <w:t xml:space="preserve"> Implemented comprehensive cloud security frameworks by administering IAM and RBAC policies based on the principle of least privilege. Configured secure network architectures (VPCs, routing) and managed application permissions to govern all service-to-service communications.</w:t>
      </w:r>
    </w:p>
    <w:p w:rsidR="00000000" w:rsidDel="00000000" w:rsidP="00000000" w:rsidRDefault="00000000" w:rsidRPr="00000000" w14:paraId="00000027">
      <w:pPr>
        <w:numPr>
          <w:ilvl w:val="0"/>
          <w:numId w:val="1"/>
        </w:numPr>
        <w:spacing w:line="320" w:lineRule="auto"/>
        <w:ind w:left="720" w:hanging="360"/>
        <w:rPr>
          <w:color w:val="000000"/>
        </w:rPr>
      </w:pPr>
      <w:r w:rsidDel="00000000" w:rsidR="00000000" w:rsidRPr="00000000">
        <w:rPr>
          <w:b w:val="1"/>
          <w:bCs w:val="1"/>
          <w:color w:val="000000"/>
          <w:rtl w:val="0"/>
        </w:rPr>
        <w:t xml:space="preserve">Observability &amp; Performance Monitoring:</w:t>
      </w:r>
      <w:r w:rsidDel="00000000" w:rsidR="00000000" w:rsidRPr="00000000">
        <w:rPr>
          <w:color w:val="000000"/>
          <w:rtl w:val="0"/>
        </w:rPr>
        <w:t xml:space="preserve"> Enhanced application reliability by integrating comprehensive telemetry and real-time monitoring solutions. Captured and analyzed key performance metrics, warnings, and errors to accelerate root cause analysis and ensure optimal performance for high-traffic services.</w:t>
      </w:r>
    </w:p>
    <w:p w:rsidR="00000000" w:rsidDel="00000000" w:rsidP="00000000" w:rsidRDefault="00000000" w:rsidRPr="00000000" w14:paraId="00000028">
      <w:pPr>
        <w:numPr>
          <w:ilvl w:val="0"/>
          <w:numId w:val="1"/>
        </w:numPr>
        <w:spacing w:line="320" w:lineRule="auto"/>
        <w:ind w:left="720" w:hanging="360"/>
        <w:rPr>
          <w:color w:val="000000"/>
        </w:rPr>
      </w:pPr>
      <w:r w:rsidDel="00000000" w:rsidR="00000000" w:rsidRPr="00000000">
        <w:rPr>
          <w:b w:val="1"/>
          <w:bCs w:val="1"/>
          <w:color w:val="000000"/>
          <w:rtl w:val="0"/>
        </w:rPr>
        <w:t xml:space="preserve">Cloud-Native Development:</w:t>
      </w:r>
      <w:r w:rsidDel="00000000" w:rsidR="00000000" w:rsidRPr="00000000">
        <w:rPr>
          <w:color w:val="000000"/>
          <w:rtl w:val="0"/>
        </w:rPr>
        <w:t xml:space="preserve"> Full-stack development of cloud-native applications (Node.js, React, Scala) specifically for cloud deployment, demonstrating a deep understanding of how to build, containerize (Docker), and operate software within a modern DevOps culture.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rFonts w:ascii="Arial" w:cs="Arial" w:eastAsia="Arial" w:hAnsi="Arial"/>
          <w:b w:val="0"/>
          <w:bCs w:val="0"/>
          <w:i w:val="0"/>
          <w:iCs w:val="0"/>
          <w:smallCaps w:val="0"/>
          <w:strike w:val="0"/>
          <w:color w:val="40404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rFonts w:ascii="Arial" w:cs="Arial" w:eastAsia="Arial" w:hAnsi="Arial"/>
          <w:b w:val="0"/>
          <w:bCs w:val="0"/>
          <w:i w:val="0"/>
          <w:iCs w:val="0"/>
          <w:smallCaps w:val="0"/>
          <w:strike w:val="0"/>
          <w:color w:val="40404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360" w:right="0" w:hanging="360"/>
        <w:jc w:val="left"/>
        <w:rPr>
          <w:rFonts w:ascii="Arial" w:cs="Arial" w:eastAsia="Arial" w:hAnsi="Arial"/>
          <w:b w:val="1"/>
          <w:bCs w:val="1"/>
          <w:i w:val="0"/>
          <w:iCs w:val="0"/>
          <w:smallCaps w:val="0"/>
          <w:strike w:val="0"/>
          <w:color w:val="40404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404040"/>
          <w:sz w:val="28"/>
          <w:szCs w:val="28"/>
          <w:u w:val="none"/>
          <w:shd w:fill="auto" w:val="clear"/>
          <w:vertAlign w:val="baseline"/>
          <w:rtl w:val="0"/>
        </w:rPr>
        <w:t xml:space="preserve">TOOLS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color w:val="000000"/>
          <w:sz w:val="22"/>
          <w:szCs w:val="22"/>
          <w:rtl w:val="0"/>
        </w:rPr>
        <w:t xml:space="preserve">Azure</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AWS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Google Cloud</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Cosmos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Kubernetes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Linux</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Windows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ARM</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YAML</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color w:val="000000"/>
          <w:sz w:val="22"/>
          <w:szCs w:val="22"/>
          <w:rtl w:val="0"/>
        </w:rPr>
        <w:t xml:space="preserve">Python</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color w:val="000000"/>
          <w:sz w:val="22"/>
          <w:szCs w:val="22"/>
          <w:rtl w:val="0"/>
        </w:rPr>
        <w:t xml:space="preserve">CICD pipelines • Node • Typescript • Go (Golang)• Terraform • Bash • Prometheus • Datadog • Azure Application Insights • Cosmos DB • Azure SQL • PostgreSQL • MongoDB • Azure Blob Storage • Linux (Ubuntu, Alpine) • Windows Server ARM/Bicep • YAML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720" w:right="0" w:hanging="360"/>
        <w:jc w:val="left"/>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 </w:t>
      </w:r>
    </w:p>
    <w:sectPr>
      <w:pgSz w:h="15840" w:w="12240" w:orient="portrait"/>
      <w:pgMar w:bottom="1080" w:top="108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04040"/>
        <w:lang w:val="en"/>
      </w:rPr>
    </w:rPrDefault>
    <w:pPrDefault>
      <w:pPr>
        <w:spacing w:line="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240" w:lineRule="auto"/>
    </w:pPr>
    <w:rPr>
      <w:b w:val="1"/>
      <w:bCs w:val="1"/>
      <w:smallCaps w:val="1"/>
      <w:color w:val="000000"/>
      <w:sz w:val="28"/>
      <w:szCs w:val="28"/>
    </w:rPr>
  </w:style>
  <w:style w:type="paragraph" w:styleId="Heading2">
    <w:name w:val="heading 2"/>
    <w:basedOn w:val="Normal"/>
    <w:next w:val="Normal"/>
    <w:pPr>
      <w:keepNext w:val="1"/>
      <w:keepLines w:val="1"/>
      <w:spacing w:after="60" w:line="240" w:lineRule="auto"/>
    </w:pPr>
    <w:rPr>
      <w:b w:val="1"/>
      <w:bCs w:val="1"/>
      <w:color w:val="000000"/>
    </w:rPr>
  </w:style>
  <w:style w:type="paragraph" w:styleId="Heading3">
    <w:name w:val="heading 3"/>
    <w:basedOn w:val="Normal"/>
    <w:next w:val="Normal"/>
    <w:pPr>
      <w:keepNext w:val="1"/>
      <w:keepLines w:val="1"/>
      <w:spacing w:after="120" w:lineRule="auto"/>
    </w:pPr>
    <w:rPr>
      <w:rFonts w:ascii="Arial" w:cs="Arial" w:eastAsia="Arial" w:hAnsi="Arial"/>
      <w:color w:val="000000"/>
    </w:rPr>
  </w:style>
  <w:style w:type="paragraph" w:styleId="Heading4">
    <w:name w:val="heading 4"/>
    <w:basedOn w:val="Normal"/>
    <w:next w:val="Normal"/>
    <w:pPr>
      <w:keepNext w:val="1"/>
      <w:keepLines w:val="1"/>
      <w:spacing w:before="40" w:lineRule="auto"/>
    </w:pPr>
    <w:rPr>
      <w:rFonts w:ascii="Arial" w:cs="Arial" w:eastAsia="Arial" w:hAnsi="Arial"/>
      <w:i w:val="1"/>
      <w:iCs w:val="1"/>
      <w:color w:val="cc300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240" w:lineRule="auto"/>
    </w:pPr>
    <w:rPr>
      <w:b w:val="1"/>
      <w:bCs w:val="1"/>
      <w:smallCaps w:val="1"/>
      <w:color w:val="000000"/>
      <w:sz w:val="96"/>
      <w:szCs w:val="96"/>
    </w:rPr>
  </w:style>
  <w:style w:type="paragraph" w:styleId="Subtitle">
    <w:name w:val="Subtitle"/>
    <w:basedOn w:val="Normal"/>
    <w:next w:val="Normal"/>
    <w:pPr>
      <w:spacing w:line="240" w:lineRule="auto"/>
    </w:pPr>
    <w:rPr>
      <w:b w:val="1"/>
      <w:bCs w:val="1"/>
      <w:color w:val="091916"/>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canguyen1@gmail.com" TargetMode="External"/><Relationship Id="rId7" Type="http://schemas.openxmlformats.org/officeDocument/2006/relationships/hyperlink" Target="http://jsonguy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